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69CA" w14:textId="77777777" w:rsidR="007A7B35" w:rsidRPr="006074B8" w:rsidRDefault="000912EF" w:rsidP="00BF361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074B8">
        <w:rPr>
          <w:rFonts w:asciiTheme="minorHAnsi" w:hAnsiTheme="minorHAnsi" w:cs="Arial"/>
          <w:b/>
          <w:noProof/>
          <w:color w:val="0000CC"/>
          <w:sz w:val="22"/>
          <w:szCs w:val="22"/>
        </w:rPr>
        <w:drawing>
          <wp:inline distT="0" distB="0" distL="0" distR="0" wp14:anchorId="4BE6D562" wp14:editId="7194DB74">
            <wp:extent cx="3133725" cy="1181100"/>
            <wp:effectExtent l="19050" t="0" r="9525" b="0"/>
            <wp:docPr id="2" name="Picture 1" descr="Lingwoo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gwoo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C2235" w14:textId="77777777" w:rsidR="00BF3618" w:rsidRPr="006074B8" w:rsidRDefault="00BF3618" w:rsidP="007C0639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C90B18" w14:textId="77777777" w:rsidR="006074B8" w:rsidRPr="006074B8" w:rsidRDefault="006074B8" w:rsidP="006074B8">
      <w:pPr>
        <w:pStyle w:val="Heading4"/>
        <w:keepNext w:val="0"/>
        <w:keepLines w:val="0"/>
        <w:widowControl w:val="0"/>
        <w:tabs>
          <w:tab w:val="left" w:pos="1116"/>
        </w:tabs>
        <w:kinsoku w:val="0"/>
        <w:overflowPunct w:val="0"/>
        <w:autoSpaceDE w:val="0"/>
        <w:autoSpaceDN w:val="0"/>
        <w:adjustRightInd w:val="0"/>
        <w:spacing w:before="118"/>
        <w:jc w:val="center"/>
        <w:rPr>
          <w:rFonts w:asciiTheme="minorHAnsi" w:hAnsiTheme="minorHAnsi"/>
          <w:i w:val="0"/>
          <w:color w:val="auto"/>
          <w:w w:val="105"/>
          <w:sz w:val="48"/>
          <w:szCs w:val="22"/>
        </w:rPr>
      </w:pPr>
      <w:r w:rsidRPr="006074B8">
        <w:rPr>
          <w:rFonts w:asciiTheme="minorHAnsi" w:hAnsiTheme="minorHAnsi"/>
          <w:i w:val="0"/>
          <w:color w:val="auto"/>
          <w:w w:val="105"/>
          <w:sz w:val="48"/>
          <w:szCs w:val="22"/>
        </w:rPr>
        <w:t>EQMS Policy</w:t>
      </w:r>
      <w:r w:rsidRPr="006074B8">
        <w:rPr>
          <w:rFonts w:asciiTheme="minorHAnsi" w:hAnsiTheme="minorHAnsi"/>
          <w:i w:val="0"/>
          <w:color w:val="auto"/>
          <w:spacing w:val="-2"/>
          <w:w w:val="105"/>
          <w:sz w:val="48"/>
          <w:szCs w:val="22"/>
        </w:rPr>
        <w:t xml:space="preserve"> </w:t>
      </w:r>
      <w:r w:rsidRPr="006074B8">
        <w:rPr>
          <w:rFonts w:asciiTheme="minorHAnsi" w:hAnsiTheme="minorHAnsi"/>
          <w:i w:val="0"/>
          <w:color w:val="auto"/>
          <w:w w:val="105"/>
          <w:sz w:val="48"/>
          <w:szCs w:val="22"/>
        </w:rPr>
        <w:t>Statement</w:t>
      </w:r>
    </w:p>
    <w:p w14:paraId="4FBB6844" w14:textId="5A9CAB12" w:rsidR="006074B8" w:rsidRPr="006074B8" w:rsidRDefault="006074B8" w:rsidP="006074B8">
      <w:pPr>
        <w:pStyle w:val="BodyText"/>
        <w:kinsoku w:val="0"/>
        <w:overflowPunct w:val="0"/>
        <w:spacing w:line="276" w:lineRule="auto"/>
        <w:ind w:left="251" w:right="269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Lingwood Security M</w:t>
      </w:r>
      <w:r w:rsidR="001F599B">
        <w:rPr>
          <w:rFonts w:asciiTheme="minorHAnsi" w:hAnsiTheme="minorHAnsi"/>
          <w:sz w:val="22"/>
          <w:szCs w:val="22"/>
        </w:rPr>
        <w:t>anagement</w:t>
      </w:r>
      <w:r w:rsidRPr="006074B8">
        <w:rPr>
          <w:rFonts w:asciiTheme="minorHAnsi" w:hAnsiTheme="minorHAnsi"/>
          <w:sz w:val="22"/>
          <w:szCs w:val="22"/>
        </w:rPr>
        <w:t xml:space="preserve"> Ltd is committed to an operating philosophy based on openness in communication, integrity in serving our </w:t>
      </w:r>
      <w:r w:rsidR="001F599B" w:rsidRPr="006074B8">
        <w:rPr>
          <w:rFonts w:asciiTheme="minorHAnsi" w:hAnsiTheme="minorHAnsi"/>
          <w:sz w:val="22"/>
          <w:szCs w:val="22"/>
        </w:rPr>
        <w:t>clients</w:t>
      </w:r>
      <w:r w:rsidRPr="006074B8">
        <w:rPr>
          <w:rFonts w:asciiTheme="minorHAnsi" w:hAnsiTheme="minorHAnsi"/>
          <w:sz w:val="22"/>
          <w:szCs w:val="22"/>
        </w:rPr>
        <w:t>, fairness and concern for our employees and responsibility to the communities within which we operate.</w:t>
      </w:r>
    </w:p>
    <w:p w14:paraId="639BDCA8" w14:textId="77777777" w:rsidR="006074B8" w:rsidRPr="006074B8" w:rsidRDefault="006074B8" w:rsidP="006074B8">
      <w:pPr>
        <w:pStyle w:val="BodyText"/>
        <w:kinsoku w:val="0"/>
        <w:overflowPunct w:val="0"/>
        <w:spacing w:line="276" w:lineRule="auto"/>
        <w:ind w:left="251" w:right="270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Our vision is to exceed Client expectations for quality, safety, sustainability, cost, delivery and value. Additionally, we are dedicated to creating a profitable business culture that is based on the following principles:</w:t>
      </w:r>
    </w:p>
    <w:p w14:paraId="6D6CFEB5" w14:textId="77777777" w:rsidR="006074B8" w:rsidRPr="006074B8" w:rsidRDefault="006074B8" w:rsidP="006074B8">
      <w:pPr>
        <w:pStyle w:val="BodyText"/>
        <w:kinsoku w:val="0"/>
        <w:overflowPunct w:val="0"/>
        <w:spacing w:before="61"/>
        <w:ind w:left="251"/>
        <w:jc w:val="both"/>
        <w:rPr>
          <w:rFonts w:asciiTheme="minorHAnsi" w:hAnsiTheme="minorHAnsi"/>
          <w:b/>
          <w:sz w:val="22"/>
          <w:szCs w:val="22"/>
        </w:rPr>
      </w:pPr>
      <w:r w:rsidRPr="006074B8">
        <w:rPr>
          <w:rFonts w:asciiTheme="minorHAnsi" w:hAnsiTheme="minorHAnsi"/>
          <w:b/>
          <w:sz w:val="22"/>
          <w:szCs w:val="22"/>
        </w:rPr>
        <w:t>OUR PEOPLE</w:t>
      </w:r>
    </w:p>
    <w:p w14:paraId="09745241" w14:textId="52E3F68C" w:rsidR="006074B8" w:rsidRPr="006074B8" w:rsidRDefault="006074B8" w:rsidP="006074B8">
      <w:pPr>
        <w:pStyle w:val="BodyText"/>
        <w:kinsoku w:val="0"/>
        <w:overflowPunct w:val="0"/>
        <w:spacing w:before="96" w:line="276" w:lineRule="auto"/>
        <w:ind w:left="251" w:right="269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Lingwood Security M</w:t>
      </w:r>
      <w:r w:rsidR="001F599B">
        <w:rPr>
          <w:rFonts w:asciiTheme="minorHAnsi" w:hAnsiTheme="minorHAnsi"/>
          <w:sz w:val="22"/>
          <w:szCs w:val="22"/>
        </w:rPr>
        <w:t>anagement</w:t>
      </w:r>
      <w:r w:rsidRPr="006074B8">
        <w:rPr>
          <w:rFonts w:asciiTheme="minorHAnsi" w:hAnsiTheme="minorHAnsi"/>
          <w:sz w:val="22"/>
          <w:szCs w:val="22"/>
        </w:rPr>
        <w:t xml:space="preserve"> Ltd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is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committed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to</w:t>
      </w:r>
      <w:r w:rsidRPr="006074B8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equality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in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employment</w:t>
      </w:r>
      <w:r w:rsidRPr="006074B8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opportunity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rewards,</w:t>
      </w:r>
      <w:r w:rsidRPr="006074B8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embracing</w:t>
      </w:r>
      <w:r w:rsidRPr="006074B8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wholeheartedly the cultural diversity within the communities we call home. Our employees’ welfare and interests are foremost throughout</w:t>
      </w:r>
      <w:r w:rsidRPr="006074B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all</w:t>
      </w:r>
      <w:r w:rsidRPr="006074B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aspects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of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our</w:t>
      </w:r>
      <w:r w:rsidRPr="006074B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business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</w:t>
      </w:r>
      <w:r w:rsidRPr="006074B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how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we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conduct our</w:t>
      </w:r>
      <w:r w:rsidRPr="006074B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affairs.</w:t>
      </w:r>
      <w:r w:rsidRPr="006074B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Lingwood Security M</w:t>
      </w:r>
      <w:r w:rsidR="001F599B">
        <w:rPr>
          <w:rFonts w:asciiTheme="minorHAnsi" w:hAnsiTheme="minorHAnsi"/>
          <w:sz w:val="22"/>
          <w:szCs w:val="22"/>
        </w:rPr>
        <w:t>anagement</w:t>
      </w:r>
      <w:r w:rsidRPr="006074B8">
        <w:rPr>
          <w:rFonts w:asciiTheme="minorHAnsi" w:hAnsiTheme="minorHAnsi"/>
          <w:sz w:val="22"/>
          <w:szCs w:val="22"/>
        </w:rPr>
        <w:t xml:space="preserve"> Ltd</w:t>
      </w:r>
      <w:r w:rsidRPr="006074B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is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committed</w:t>
      </w:r>
      <w:r w:rsidRPr="006074B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to:</w:t>
      </w:r>
    </w:p>
    <w:p w14:paraId="4E843BB0" w14:textId="77777777" w:rsidR="006074B8" w:rsidRPr="006074B8" w:rsidRDefault="006074B8" w:rsidP="006074B8">
      <w:pPr>
        <w:pStyle w:val="ListParagraph"/>
        <w:numPr>
          <w:ilvl w:val="4"/>
          <w:numId w:val="7"/>
        </w:numPr>
        <w:tabs>
          <w:tab w:val="left" w:pos="972"/>
        </w:tabs>
        <w:kinsoku w:val="0"/>
        <w:overflowPunct w:val="0"/>
        <w:spacing w:before="6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Creating and nurturing an environment of success based on honesty and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integrity;</w:t>
      </w:r>
    </w:p>
    <w:p w14:paraId="41F2B1FE" w14:textId="77777777" w:rsidR="006074B8" w:rsidRPr="006074B8" w:rsidRDefault="006074B8" w:rsidP="006074B8">
      <w:pPr>
        <w:pStyle w:val="ListParagraph"/>
        <w:numPr>
          <w:ilvl w:val="4"/>
          <w:numId w:val="7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Empowerment through training and communication;</w:t>
      </w:r>
    </w:p>
    <w:p w14:paraId="16A33C10" w14:textId="77777777" w:rsidR="006074B8" w:rsidRPr="006074B8" w:rsidRDefault="006074B8" w:rsidP="006074B8">
      <w:pPr>
        <w:pStyle w:val="ListParagraph"/>
        <w:numPr>
          <w:ilvl w:val="4"/>
          <w:numId w:val="7"/>
        </w:numPr>
        <w:tabs>
          <w:tab w:val="left" w:pos="972"/>
        </w:tabs>
        <w:kinsoku w:val="0"/>
        <w:overflowPunct w:val="0"/>
        <w:spacing w:before="58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Individual growth and equal opportunity;</w:t>
      </w:r>
    </w:p>
    <w:p w14:paraId="0F43DCAD" w14:textId="77777777" w:rsidR="006074B8" w:rsidRPr="006074B8" w:rsidRDefault="006074B8" w:rsidP="006074B8">
      <w:pPr>
        <w:pStyle w:val="ListParagraph"/>
        <w:numPr>
          <w:ilvl w:val="4"/>
          <w:numId w:val="7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Designing and providing a safe and secure work</w:t>
      </w:r>
      <w:r w:rsidRPr="006074B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environment.</w:t>
      </w:r>
    </w:p>
    <w:p w14:paraId="3975886E" w14:textId="77777777" w:rsidR="006074B8" w:rsidRPr="006074B8" w:rsidRDefault="006074B8" w:rsidP="006074B8">
      <w:pPr>
        <w:pStyle w:val="BodyText"/>
        <w:kinsoku w:val="0"/>
        <w:overflowPunct w:val="0"/>
        <w:spacing w:before="85"/>
        <w:ind w:firstLine="250"/>
        <w:rPr>
          <w:rFonts w:asciiTheme="minorHAnsi" w:hAnsiTheme="minorHAnsi"/>
          <w:b/>
          <w:sz w:val="22"/>
          <w:szCs w:val="22"/>
        </w:rPr>
      </w:pPr>
      <w:r w:rsidRPr="006074B8">
        <w:rPr>
          <w:rFonts w:asciiTheme="minorHAnsi" w:hAnsiTheme="minorHAnsi"/>
          <w:b/>
          <w:sz w:val="22"/>
          <w:szCs w:val="22"/>
        </w:rPr>
        <w:t>OUR CLIENTS</w:t>
      </w:r>
    </w:p>
    <w:p w14:paraId="6CFFA48C" w14:textId="77777777" w:rsidR="006074B8" w:rsidRPr="006074B8" w:rsidRDefault="006074B8" w:rsidP="006074B8">
      <w:pPr>
        <w:pStyle w:val="BodyText"/>
        <w:kinsoku w:val="0"/>
        <w:overflowPunct w:val="0"/>
        <w:spacing w:before="97" w:line="276" w:lineRule="auto"/>
        <w:ind w:left="251" w:right="273" w:hanging="1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Client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needs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are</w:t>
      </w:r>
      <w:r w:rsidRPr="006074B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paramount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represent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the</w:t>
      </w:r>
      <w:r w:rsidRPr="006074B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highest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priority</w:t>
      </w:r>
      <w:r w:rsidRPr="006074B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within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our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business.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Our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obligation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is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to</w:t>
      </w:r>
      <w:r w:rsidRPr="006074B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proactively</w:t>
      </w:r>
      <w:r w:rsidRPr="006074B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seek out and define Client needs while addressing all requests expeditiously without creating false</w:t>
      </w:r>
      <w:r w:rsidRPr="006074B8">
        <w:rPr>
          <w:rFonts w:asciiTheme="minorHAnsi" w:hAnsiTheme="minorHAnsi"/>
          <w:spacing w:val="-2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expectations.</w:t>
      </w:r>
    </w:p>
    <w:p w14:paraId="26587EBB" w14:textId="77777777" w:rsidR="006074B8" w:rsidRPr="006074B8" w:rsidRDefault="006074B8" w:rsidP="006074B8">
      <w:pPr>
        <w:pStyle w:val="BodyText"/>
        <w:kinsoku w:val="0"/>
        <w:overflowPunct w:val="0"/>
        <w:ind w:left="251"/>
        <w:rPr>
          <w:rFonts w:asciiTheme="minorHAnsi" w:hAnsiTheme="minorHAnsi"/>
          <w:b/>
          <w:sz w:val="22"/>
          <w:szCs w:val="22"/>
        </w:rPr>
      </w:pPr>
      <w:r w:rsidRPr="006074B8">
        <w:rPr>
          <w:rFonts w:asciiTheme="minorHAnsi" w:hAnsiTheme="minorHAnsi"/>
          <w:b/>
          <w:sz w:val="22"/>
          <w:szCs w:val="22"/>
        </w:rPr>
        <w:t>OUR ENVIRONMENT</w:t>
      </w:r>
    </w:p>
    <w:p w14:paraId="2C0286C1" w14:textId="2A30E109" w:rsidR="006074B8" w:rsidRPr="006074B8" w:rsidRDefault="006074B8" w:rsidP="006074B8">
      <w:pPr>
        <w:pStyle w:val="BodyText"/>
        <w:kinsoku w:val="0"/>
        <w:overflowPunct w:val="0"/>
        <w:spacing w:before="97" w:line="276" w:lineRule="auto"/>
        <w:ind w:left="251" w:right="270" w:hanging="1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Lingwood Security M</w:t>
      </w:r>
      <w:r w:rsidR="001F599B">
        <w:rPr>
          <w:rFonts w:asciiTheme="minorHAnsi" w:hAnsiTheme="minorHAnsi"/>
          <w:sz w:val="22"/>
          <w:szCs w:val="22"/>
        </w:rPr>
        <w:t>anagement</w:t>
      </w:r>
      <w:r w:rsidRPr="006074B8">
        <w:rPr>
          <w:rFonts w:asciiTheme="minorHAnsi" w:hAnsiTheme="minorHAnsi"/>
          <w:sz w:val="22"/>
          <w:szCs w:val="22"/>
        </w:rPr>
        <w:t xml:space="preserve"> Ltd is committed to supporting the communities within which we operate. We believe in the practice of social responsibility and encourage similar behaviour in our employees and suppliers.</w:t>
      </w:r>
    </w:p>
    <w:p w14:paraId="77F86424" w14:textId="77777777" w:rsidR="006074B8" w:rsidRPr="006074B8" w:rsidRDefault="006074B8" w:rsidP="006074B8">
      <w:pPr>
        <w:pStyle w:val="BodyText"/>
        <w:kinsoku w:val="0"/>
        <w:overflowPunct w:val="0"/>
        <w:spacing w:before="60" w:line="276" w:lineRule="auto"/>
        <w:ind w:left="251" w:right="271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We support the conservation of the physical environment and the prevention of pollution at our facilities and as such, our environmental commitments include:</w:t>
      </w:r>
    </w:p>
    <w:p w14:paraId="0F26A49B" w14:textId="77777777" w:rsidR="006074B8" w:rsidRP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spacing w:before="6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Protection of the</w:t>
      </w:r>
      <w:r w:rsidRPr="006074B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environment;</w:t>
      </w:r>
    </w:p>
    <w:p w14:paraId="58857499" w14:textId="77777777" w:rsidR="006074B8" w:rsidRP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spacing w:before="58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Conformity to compliance</w:t>
      </w:r>
      <w:r w:rsidRPr="006074B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obligations;</w:t>
      </w:r>
    </w:p>
    <w:p w14:paraId="12D6E475" w14:textId="77777777" w:rsidR="006074B8" w:rsidRP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Continual</w:t>
      </w:r>
      <w:r w:rsidRPr="006074B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improvement;</w:t>
      </w:r>
    </w:p>
    <w:p w14:paraId="59070BEF" w14:textId="77777777" w:rsidR="006074B8" w:rsidRP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Prevention of pollution and sustainable use of</w:t>
      </w:r>
      <w:r w:rsidRPr="006074B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resources;</w:t>
      </w:r>
    </w:p>
    <w:p w14:paraId="7E61A8D6" w14:textId="77777777" w:rsidR="006074B8" w:rsidRP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spacing w:before="6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Climate change mitigation and</w:t>
      </w:r>
      <w:r w:rsidRPr="006074B8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adaptation;</w:t>
      </w:r>
    </w:p>
    <w:p w14:paraId="039711DB" w14:textId="77777777" w:rsidR="006074B8" w:rsidRP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spacing w:before="58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Protection of biodiversity and</w:t>
      </w:r>
      <w:r w:rsidRPr="006074B8">
        <w:rPr>
          <w:rFonts w:asciiTheme="minorHAnsi" w:hAnsiTheme="minorHAnsi"/>
          <w:spacing w:val="-28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ecosystems;</w:t>
      </w:r>
    </w:p>
    <w:p w14:paraId="5594B8A1" w14:textId="77777777" w:rsidR="006074B8" w:rsidRDefault="006074B8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Other specific commitment(s) relevant to our context.</w:t>
      </w:r>
    </w:p>
    <w:p w14:paraId="457BC990" w14:textId="77777777" w:rsidR="006E0247" w:rsidRPr="006074B8" w:rsidRDefault="006E0247" w:rsidP="006074B8">
      <w:pPr>
        <w:pStyle w:val="ListParagraph"/>
        <w:numPr>
          <w:ilvl w:val="0"/>
          <w:numId w:val="6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997F70">
        <w:rPr>
          <w:sz w:val="22"/>
          <w:szCs w:val="22"/>
        </w:rPr>
        <w:t>Monitoring &amp; Review of our operations with planned auditing and inspections of both operations and procedures to ensure compliance with our Management Systems and the Environmental Standard ISO14001:20</w:t>
      </w:r>
      <w:r>
        <w:rPr>
          <w:sz w:val="22"/>
          <w:szCs w:val="22"/>
        </w:rPr>
        <w:t>15</w:t>
      </w:r>
    </w:p>
    <w:p w14:paraId="38F06152" w14:textId="77777777" w:rsidR="006074B8" w:rsidRDefault="006074B8" w:rsidP="006074B8">
      <w:pPr>
        <w:pStyle w:val="BodyText"/>
        <w:kinsoku w:val="0"/>
        <w:overflowPunct w:val="0"/>
        <w:spacing w:before="121" w:line="276" w:lineRule="auto"/>
        <w:ind w:left="251" w:right="270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We proactively comply with all applicable safety, environmental, legal and regulatory requirements to which we subscribe.</w:t>
      </w:r>
    </w:p>
    <w:p w14:paraId="78D24F9E" w14:textId="77777777" w:rsidR="006074B8" w:rsidRDefault="006074B8" w:rsidP="006074B8">
      <w:pPr>
        <w:pStyle w:val="BodyText"/>
        <w:kinsoku w:val="0"/>
        <w:overflowPunct w:val="0"/>
        <w:spacing w:before="121" w:line="276" w:lineRule="auto"/>
        <w:ind w:left="251" w:right="270"/>
        <w:jc w:val="both"/>
        <w:rPr>
          <w:rFonts w:asciiTheme="minorHAnsi" w:hAnsiTheme="minorHAnsi"/>
          <w:sz w:val="22"/>
          <w:szCs w:val="22"/>
        </w:rPr>
      </w:pPr>
    </w:p>
    <w:p w14:paraId="37454F85" w14:textId="77777777" w:rsidR="006074B8" w:rsidRDefault="006074B8" w:rsidP="006074B8">
      <w:pPr>
        <w:pStyle w:val="BodyText"/>
        <w:kinsoku w:val="0"/>
        <w:overflowPunct w:val="0"/>
        <w:spacing w:before="121" w:line="276" w:lineRule="auto"/>
        <w:ind w:left="251" w:right="270"/>
        <w:jc w:val="both"/>
        <w:rPr>
          <w:rFonts w:asciiTheme="minorHAnsi" w:hAnsiTheme="minorHAnsi"/>
          <w:sz w:val="22"/>
          <w:szCs w:val="22"/>
        </w:rPr>
      </w:pPr>
    </w:p>
    <w:p w14:paraId="7908632D" w14:textId="77777777" w:rsidR="006074B8" w:rsidRPr="006074B8" w:rsidRDefault="006074B8" w:rsidP="006074B8">
      <w:pPr>
        <w:pStyle w:val="BodyText"/>
        <w:kinsoku w:val="0"/>
        <w:overflowPunct w:val="0"/>
        <w:spacing w:before="121" w:line="276" w:lineRule="auto"/>
        <w:ind w:left="251" w:right="270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b/>
          <w:sz w:val="22"/>
          <w:szCs w:val="22"/>
        </w:rPr>
        <w:lastRenderedPageBreak/>
        <w:t>OUR QUALITY</w:t>
      </w:r>
    </w:p>
    <w:p w14:paraId="51D1A896" w14:textId="588D1BF2" w:rsidR="006074B8" w:rsidRPr="006074B8" w:rsidRDefault="006074B8" w:rsidP="006074B8">
      <w:pPr>
        <w:pStyle w:val="BodyText"/>
        <w:kinsoku w:val="0"/>
        <w:overflowPunct w:val="0"/>
        <w:spacing w:before="96" w:line="276" w:lineRule="auto"/>
        <w:ind w:left="251" w:right="267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Lingwood Security M</w:t>
      </w:r>
      <w:r w:rsidR="001F599B">
        <w:rPr>
          <w:rFonts w:asciiTheme="minorHAnsi" w:hAnsiTheme="minorHAnsi"/>
          <w:sz w:val="22"/>
          <w:szCs w:val="22"/>
        </w:rPr>
        <w:t>anagement</w:t>
      </w:r>
      <w:r w:rsidRPr="006074B8">
        <w:rPr>
          <w:rFonts w:asciiTheme="minorHAnsi" w:hAnsiTheme="minorHAnsi"/>
          <w:sz w:val="22"/>
          <w:szCs w:val="22"/>
        </w:rPr>
        <w:t xml:space="preserve"> Ltd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is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committed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to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achieving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competitive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excellence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providing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our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Clients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with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projects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 services designed, produced and maintained to meet or exceed their expectations</w:t>
      </w:r>
      <w:r w:rsidRPr="006074B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by:</w:t>
      </w:r>
    </w:p>
    <w:p w14:paraId="733D6A6A" w14:textId="77777777" w:rsidR="006074B8" w:rsidRPr="006074B8" w:rsidRDefault="006074B8" w:rsidP="006074B8">
      <w:pPr>
        <w:pStyle w:val="ListParagraph"/>
        <w:numPr>
          <w:ilvl w:val="0"/>
          <w:numId w:val="5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Complying with all Client, statutory and</w:t>
      </w:r>
      <w:r w:rsidRPr="006074B8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regulatory requirements;</w:t>
      </w:r>
    </w:p>
    <w:p w14:paraId="1628623E" w14:textId="77777777" w:rsidR="006074B8" w:rsidRPr="006074B8" w:rsidRDefault="006074B8" w:rsidP="006074B8">
      <w:pPr>
        <w:pStyle w:val="ListParagraph"/>
        <w:numPr>
          <w:ilvl w:val="0"/>
          <w:numId w:val="5"/>
        </w:numPr>
        <w:tabs>
          <w:tab w:val="left" w:pos="972"/>
        </w:tabs>
        <w:kinsoku w:val="0"/>
        <w:overflowPunct w:val="0"/>
        <w:spacing w:before="58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Enabling employees to achieve business and professional</w:t>
      </w:r>
      <w:r w:rsidRPr="006074B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goals;</w:t>
      </w:r>
    </w:p>
    <w:p w14:paraId="264D9035" w14:textId="77777777" w:rsidR="006074B8" w:rsidRPr="006074B8" w:rsidRDefault="006074B8" w:rsidP="006074B8">
      <w:pPr>
        <w:pStyle w:val="ListParagraph"/>
        <w:numPr>
          <w:ilvl w:val="0"/>
          <w:numId w:val="5"/>
        </w:numPr>
        <w:tabs>
          <w:tab w:val="left" w:pos="972"/>
        </w:tabs>
        <w:kinsoku w:val="0"/>
        <w:overflowPunct w:val="0"/>
        <w:spacing w:before="6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Continually improving our processes via our</w:t>
      </w:r>
      <w:r w:rsidRPr="006074B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EQMS;</w:t>
      </w:r>
    </w:p>
    <w:p w14:paraId="08A21720" w14:textId="77777777" w:rsidR="006074B8" w:rsidRDefault="006074B8" w:rsidP="006074B8">
      <w:pPr>
        <w:pStyle w:val="ListParagraph"/>
        <w:numPr>
          <w:ilvl w:val="0"/>
          <w:numId w:val="5"/>
        </w:numPr>
        <w:tabs>
          <w:tab w:val="left" w:pos="972"/>
        </w:tabs>
        <w:kinsoku w:val="0"/>
        <w:overflowPunct w:val="0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Extending our EQMS practices throughout our Supply</w:t>
      </w:r>
      <w:r w:rsidRPr="006074B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Chain.</w:t>
      </w:r>
    </w:p>
    <w:p w14:paraId="4D5DE03F" w14:textId="77777777" w:rsidR="006E0247" w:rsidRPr="006074B8" w:rsidRDefault="006E0247" w:rsidP="006E0247">
      <w:pPr>
        <w:pStyle w:val="ListParagraph"/>
        <w:tabs>
          <w:tab w:val="left" w:pos="972"/>
        </w:tabs>
        <w:kinsoku w:val="0"/>
        <w:overflowPunct w:val="0"/>
        <w:ind w:firstLine="0"/>
        <w:rPr>
          <w:rFonts w:asciiTheme="minorHAnsi" w:hAnsiTheme="minorHAnsi"/>
          <w:sz w:val="22"/>
          <w:szCs w:val="22"/>
        </w:rPr>
      </w:pPr>
    </w:p>
    <w:p w14:paraId="25709E84" w14:textId="77777777" w:rsidR="006074B8" w:rsidRDefault="006074B8" w:rsidP="006E0247">
      <w:pPr>
        <w:pStyle w:val="BodyText"/>
        <w:kinsoku w:val="0"/>
        <w:overflowPunct w:val="0"/>
        <w:spacing w:before="121" w:line="276" w:lineRule="auto"/>
        <w:ind w:left="251" w:right="268"/>
        <w:jc w:val="both"/>
        <w:rPr>
          <w:rFonts w:asciiTheme="minorHAnsi" w:hAnsiTheme="minorHAnsi"/>
          <w:sz w:val="22"/>
          <w:szCs w:val="22"/>
        </w:rPr>
      </w:pPr>
      <w:r w:rsidRPr="006074B8">
        <w:rPr>
          <w:rFonts w:asciiTheme="minorHAnsi" w:hAnsiTheme="minorHAnsi"/>
          <w:sz w:val="22"/>
          <w:szCs w:val="22"/>
        </w:rPr>
        <w:t>Beginning with a clear definition of Clients’ expectations, we strive to consistently mee</w:t>
      </w:r>
      <w:r w:rsidR="006E0247">
        <w:rPr>
          <w:rFonts w:asciiTheme="minorHAnsi" w:hAnsiTheme="minorHAnsi"/>
          <w:sz w:val="22"/>
          <w:szCs w:val="22"/>
        </w:rPr>
        <w:t>t or exceed them. We adhere to the requirements of BS EN IO S9001: 2015</w:t>
      </w:r>
      <w:r w:rsidRPr="006074B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Client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specific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requirements</w:t>
      </w:r>
      <w:r w:rsidRPr="006074B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and</w:t>
      </w:r>
      <w:r w:rsidRPr="006074B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endeavour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to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provide</w:t>
      </w:r>
      <w:r w:rsidRPr="006074B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processes</w:t>
      </w:r>
      <w:r w:rsidRPr="006074B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that</w:t>
      </w:r>
      <w:r w:rsidRPr="006074B8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ensure</w:t>
      </w:r>
      <w:r w:rsidRPr="006074B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we</w:t>
      </w:r>
      <w:r w:rsidRPr="006074B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achieve</w:t>
      </w:r>
      <w:r w:rsidRPr="006074B8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this in order to build a robust first class</w:t>
      </w:r>
      <w:r w:rsidRPr="006074B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074B8">
        <w:rPr>
          <w:rFonts w:asciiTheme="minorHAnsi" w:hAnsiTheme="minorHAnsi"/>
          <w:sz w:val="22"/>
          <w:szCs w:val="22"/>
        </w:rPr>
        <w:t>business.</w:t>
      </w:r>
    </w:p>
    <w:p w14:paraId="6C7DE852" w14:textId="77777777" w:rsidR="006074B8" w:rsidRPr="006074B8" w:rsidRDefault="006074B8" w:rsidP="000912EF">
      <w:pPr>
        <w:rPr>
          <w:rFonts w:asciiTheme="minorHAnsi" w:hAnsiTheme="minorHAnsi" w:cs="Arial"/>
          <w:sz w:val="22"/>
          <w:szCs w:val="22"/>
        </w:rPr>
      </w:pPr>
    </w:p>
    <w:p w14:paraId="3C434720" w14:textId="77777777" w:rsidR="000218D8" w:rsidRDefault="000912EF" w:rsidP="000912EF">
      <w:pPr>
        <w:rPr>
          <w:rFonts w:asciiTheme="minorHAnsi" w:hAnsiTheme="minorHAnsi" w:cs="Arial"/>
          <w:sz w:val="22"/>
          <w:szCs w:val="22"/>
        </w:rPr>
      </w:pPr>
      <w:r w:rsidRPr="006074B8">
        <w:rPr>
          <w:rFonts w:asciiTheme="minorHAnsi" w:hAnsiTheme="minorHAnsi" w:cs="Arial"/>
          <w:sz w:val="22"/>
          <w:szCs w:val="22"/>
        </w:rPr>
        <w:t xml:space="preserve">Signed: </w:t>
      </w:r>
      <w:r w:rsidRPr="006074B8">
        <w:rPr>
          <w:rFonts w:asciiTheme="minorHAnsi" w:hAnsiTheme="minorHAnsi" w:cs="Arial"/>
          <w:sz w:val="22"/>
          <w:szCs w:val="22"/>
        </w:rPr>
        <w:tab/>
      </w:r>
    </w:p>
    <w:p w14:paraId="35467EBC" w14:textId="225593C4" w:rsidR="000912EF" w:rsidRPr="006074B8" w:rsidRDefault="000912EF" w:rsidP="000912EF">
      <w:pPr>
        <w:rPr>
          <w:rFonts w:asciiTheme="minorHAnsi" w:hAnsiTheme="minorHAnsi" w:cs="Arial"/>
          <w:sz w:val="22"/>
          <w:szCs w:val="22"/>
        </w:rPr>
      </w:pPr>
      <w:r w:rsidRPr="006074B8">
        <w:rPr>
          <w:rFonts w:asciiTheme="minorHAnsi" w:hAnsiTheme="minorHAnsi" w:cs="Arial"/>
          <w:sz w:val="22"/>
          <w:szCs w:val="22"/>
        </w:rPr>
        <w:tab/>
      </w:r>
      <w:r w:rsidR="000218D8" w:rsidRPr="000218D8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789CD1E8" wp14:editId="0F7B6BA2">
            <wp:extent cx="1171575" cy="438150"/>
            <wp:effectExtent l="0" t="0" r="9525" b="0"/>
            <wp:docPr id="3" name="Picture 3" descr="\\lingsecdc01\Users\DOC\Desktop\Alan Jnr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ngsecdc01\Users\DOC\Desktop\Alan Jnr 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4B8">
        <w:rPr>
          <w:rFonts w:asciiTheme="minorHAnsi" w:hAnsiTheme="minorHAnsi" w:cs="Arial"/>
          <w:sz w:val="22"/>
          <w:szCs w:val="22"/>
        </w:rPr>
        <w:tab/>
      </w:r>
      <w:r w:rsidRPr="006074B8">
        <w:rPr>
          <w:rFonts w:asciiTheme="minorHAnsi" w:hAnsiTheme="minorHAnsi" w:cs="Arial"/>
          <w:sz w:val="22"/>
          <w:szCs w:val="22"/>
        </w:rPr>
        <w:tab/>
      </w:r>
      <w:r w:rsidRPr="006074B8">
        <w:rPr>
          <w:rFonts w:asciiTheme="minorHAnsi" w:hAnsiTheme="minorHAnsi" w:cs="Arial"/>
          <w:sz w:val="22"/>
          <w:szCs w:val="22"/>
        </w:rPr>
        <w:tab/>
        <w:t xml:space="preserve"> </w:t>
      </w:r>
      <w:r w:rsidR="00C13027">
        <w:rPr>
          <w:rFonts w:asciiTheme="minorHAnsi" w:hAnsiTheme="minorHAnsi" w:cs="Arial"/>
          <w:sz w:val="22"/>
          <w:szCs w:val="22"/>
        </w:rPr>
        <w:tab/>
      </w:r>
      <w:r w:rsidR="00C1302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6074B8">
        <w:rPr>
          <w:rFonts w:asciiTheme="minorHAnsi" w:hAnsiTheme="minorHAnsi" w:cs="Arial"/>
          <w:sz w:val="22"/>
          <w:szCs w:val="22"/>
        </w:rPr>
        <w:t xml:space="preserve">Date: </w:t>
      </w:r>
      <w:r w:rsidR="006D34A1" w:rsidRPr="006074B8">
        <w:rPr>
          <w:rFonts w:asciiTheme="minorHAnsi" w:hAnsiTheme="minorHAnsi" w:cs="Arial"/>
          <w:sz w:val="22"/>
          <w:szCs w:val="22"/>
        </w:rPr>
        <w:t>1</w:t>
      </w:r>
      <w:r w:rsidR="00D221E9" w:rsidRPr="006074B8">
        <w:rPr>
          <w:rFonts w:asciiTheme="minorHAnsi" w:hAnsiTheme="minorHAnsi" w:cs="Arial"/>
          <w:sz w:val="22"/>
          <w:szCs w:val="22"/>
        </w:rPr>
        <w:t xml:space="preserve">st Apr </w:t>
      </w:r>
      <w:r w:rsidR="008850F0">
        <w:rPr>
          <w:rFonts w:asciiTheme="minorHAnsi" w:hAnsiTheme="minorHAnsi" w:cs="Arial"/>
          <w:sz w:val="22"/>
          <w:szCs w:val="22"/>
        </w:rPr>
        <w:t>2</w:t>
      </w:r>
      <w:r w:rsidR="001F599B">
        <w:rPr>
          <w:rFonts w:asciiTheme="minorHAnsi" w:hAnsiTheme="minorHAnsi" w:cs="Arial"/>
          <w:sz w:val="22"/>
          <w:szCs w:val="22"/>
        </w:rPr>
        <w:t>4</w:t>
      </w:r>
    </w:p>
    <w:p w14:paraId="6C78D054" w14:textId="0A28BEFD" w:rsidR="000912EF" w:rsidRPr="006074B8" w:rsidRDefault="000912EF" w:rsidP="000912EF">
      <w:pPr>
        <w:rPr>
          <w:rFonts w:asciiTheme="minorHAnsi" w:hAnsiTheme="minorHAnsi" w:cs="Arial"/>
          <w:sz w:val="22"/>
          <w:szCs w:val="22"/>
        </w:rPr>
      </w:pPr>
      <w:r w:rsidRPr="006074B8">
        <w:rPr>
          <w:rFonts w:asciiTheme="minorHAnsi" w:hAnsiTheme="minorHAnsi" w:cs="Arial"/>
          <w:sz w:val="22"/>
          <w:szCs w:val="22"/>
        </w:rPr>
        <w:t xml:space="preserve">              Alan Lingwood.  (Managing Director)</w:t>
      </w:r>
      <w:r w:rsidRPr="006074B8">
        <w:rPr>
          <w:rFonts w:asciiTheme="minorHAnsi" w:hAnsiTheme="minorHAnsi" w:cs="Arial"/>
          <w:sz w:val="22"/>
          <w:szCs w:val="22"/>
        </w:rPr>
        <w:tab/>
        <w:t xml:space="preserve"> </w:t>
      </w:r>
      <w:r w:rsidRPr="006074B8">
        <w:rPr>
          <w:rFonts w:asciiTheme="minorHAnsi" w:hAnsiTheme="minorHAnsi" w:cs="Arial"/>
          <w:sz w:val="22"/>
          <w:szCs w:val="22"/>
        </w:rPr>
        <w:tab/>
        <w:t xml:space="preserve"> Review Date: </w:t>
      </w:r>
      <w:r w:rsidR="00D221E9" w:rsidRPr="006074B8">
        <w:rPr>
          <w:rFonts w:asciiTheme="minorHAnsi" w:hAnsiTheme="minorHAnsi" w:cs="Arial"/>
          <w:sz w:val="22"/>
          <w:szCs w:val="22"/>
        </w:rPr>
        <w:t>Mar 20</w:t>
      </w:r>
      <w:r w:rsidR="00C13027">
        <w:rPr>
          <w:rFonts w:asciiTheme="minorHAnsi" w:hAnsiTheme="minorHAnsi" w:cs="Arial"/>
          <w:sz w:val="22"/>
          <w:szCs w:val="22"/>
        </w:rPr>
        <w:t>2</w:t>
      </w:r>
      <w:r w:rsidR="001F599B">
        <w:rPr>
          <w:rFonts w:asciiTheme="minorHAnsi" w:hAnsiTheme="minorHAnsi" w:cs="Arial"/>
          <w:sz w:val="22"/>
          <w:szCs w:val="22"/>
        </w:rPr>
        <w:t>5</w:t>
      </w:r>
    </w:p>
    <w:p w14:paraId="71DD2524" w14:textId="77777777" w:rsidR="00F55072" w:rsidRPr="006074B8" w:rsidRDefault="00F55072" w:rsidP="000912EF">
      <w:pPr>
        <w:jc w:val="center"/>
        <w:rPr>
          <w:rFonts w:asciiTheme="minorHAnsi" w:hAnsiTheme="minorHAnsi" w:cs="Arial"/>
          <w:sz w:val="22"/>
          <w:szCs w:val="22"/>
        </w:rPr>
      </w:pPr>
    </w:p>
    <w:sectPr w:rsidR="00F55072" w:rsidRPr="006074B8" w:rsidSect="00422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DC70" w14:textId="77777777" w:rsidR="00CC5081" w:rsidRDefault="00CC5081">
      <w:r>
        <w:separator/>
      </w:r>
    </w:p>
  </w:endnote>
  <w:endnote w:type="continuationSeparator" w:id="0">
    <w:p w14:paraId="758583AC" w14:textId="77777777" w:rsidR="00CC5081" w:rsidRDefault="00CC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2F12" w14:textId="77777777" w:rsidR="00CC5081" w:rsidRDefault="00CC5081">
      <w:r>
        <w:separator/>
      </w:r>
    </w:p>
  </w:footnote>
  <w:footnote w:type="continuationSeparator" w:id="0">
    <w:p w14:paraId="4F2FA07F" w14:textId="77777777" w:rsidR="00CC5081" w:rsidRDefault="00CC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1"/>
    <w:multiLevelType w:val="multilevel"/>
    <w:tmpl w:val="B7E66DAA"/>
    <w:lvl w:ilvl="0">
      <w:start w:val="5"/>
      <w:numFmt w:val="decimal"/>
      <w:lvlText w:val="%1"/>
      <w:lvlJc w:val="left"/>
      <w:pPr>
        <w:ind w:left="1115" w:hanging="86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15" w:hanging="864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115" w:hanging="8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15" w:hanging="864"/>
      </w:pPr>
      <w:rPr>
        <w:rFonts w:ascii="Calibri" w:hAnsi="Calibri" w:cs="Calibri"/>
        <w:b/>
        <w:bCs w:val="0"/>
        <w:spacing w:val="-2"/>
        <w:w w:val="100"/>
        <w:sz w:val="22"/>
        <w:szCs w:val="22"/>
      </w:rPr>
    </w:lvl>
    <w:lvl w:ilvl="4">
      <w:start w:val="1"/>
      <w:numFmt w:val="decimal"/>
      <w:lvlText w:val="%5."/>
      <w:lvlJc w:val="left"/>
      <w:pPr>
        <w:ind w:left="971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137" w:hanging="360"/>
      </w:pPr>
    </w:lvl>
    <w:lvl w:ilvl="6">
      <w:numFmt w:val="bullet"/>
      <w:lvlText w:val="•"/>
      <w:lvlJc w:val="left"/>
      <w:pPr>
        <w:ind w:left="6142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1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971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98" w:hanging="360"/>
      </w:pPr>
    </w:lvl>
    <w:lvl w:ilvl="2">
      <w:numFmt w:val="bullet"/>
      <w:lvlText w:val="•"/>
      <w:lvlJc w:val="left"/>
      <w:pPr>
        <w:ind w:left="2816" w:hanging="360"/>
      </w:pPr>
    </w:lvl>
    <w:lvl w:ilvl="3">
      <w:numFmt w:val="bullet"/>
      <w:lvlText w:val="•"/>
      <w:lvlJc w:val="left"/>
      <w:pPr>
        <w:ind w:left="373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570" w:hanging="360"/>
      </w:pPr>
    </w:lvl>
    <w:lvl w:ilvl="6">
      <w:numFmt w:val="bullet"/>
      <w:lvlText w:val="•"/>
      <w:lvlJc w:val="left"/>
      <w:pPr>
        <w:ind w:left="6488" w:hanging="360"/>
      </w:pPr>
    </w:lvl>
    <w:lvl w:ilvl="7">
      <w:numFmt w:val="bullet"/>
      <w:lvlText w:val="•"/>
      <w:lvlJc w:val="left"/>
      <w:pPr>
        <w:ind w:left="7406" w:hanging="360"/>
      </w:pPr>
    </w:lvl>
    <w:lvl w:ilvl="8">
      <w:numFmt w:val="bullet"/>
      <w:lvlText w:val="•"/>
      <w:lvlJc w:val="left"/>
      <w:pPr>
        <w:ind w:left="8324" w:hanging="360"/>
      </w:pPr>
    </w:lvl>
  </w:abstractNum>
  <w:abstractNum w:abstractNumId="2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971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98" w:hanging="360"/>
      </w:pPr>
    </w:lvl>
    <w:lvl w:ilvl="2">
      <w:numFmt w:val="bullet"/>
      <w:lvlText w:val="•"/>
      <w:lvlJc w:val="left"/>
      <w:pPr>
        <w:ind w:left="2816" w:hanging="360"/>
      </w:pPr>
    </w:lvl>
    <w:lvl w:ilvl="3">
      <w:numFmt w:val="bullet"/>
      <w:lvlText w:val="•"/>
      <w:lvlJc w:val="left"/>
      <w:pPr>
        <w:ind w:left="373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570" w:hanging="360"/>
      </w:pPr>
    </w:lvl>
    <w:lvl w:ilvl="6">
      <w:numFmt w:val="bullet"/>
      <w:lvlText w:val="•"/>
      <w:lvlJc w:val="left"/>
      <w:pPr>
        <w:ind w:left="6488" w:hanging="360"/>
      </w:pPr>
    </w:lvl>
    <w:lvl w:ilvl="7">
      <w:numFmt w:val="bullet"/>
      <w:lvlText w:val="•"/>
      <w:lvlJc w:val="left"/>
      <w:pPr>
        <w:ind w:left="7406" w:hanging="360"/>
      </w:pPr>
    </w:lvl>
    <w:lvl w:ilvl="8">
      <w:numFmt w:val="bullet"/>
      <w:lvlText w:val="•"/>
      <w:lvlJc w:val="left"/>
      <w:pPr>
        <w:ind w:left="8324" w:hanging="360"/>
      </w:pPr>
    </w:lvl>
  </w:abstractNum>
  <w:abstractNum w:abstractNumId="3" w15:restartNumberingAfterBreak="0">
    <w:nsid w:val="00000414"/>
    <w:multiLevelType w:val="multilevel"/>
    <w:tmpl w:val="4AD8D410"/>
    <w:lvl w:ilvl="0">
      <w:start w:val="5"/>
      <w:numFmt w:val="decimal"/>
      <w:lvlText w:val="%1"/>
      <w:lvlJc w:val="left"/>
      <w:pPr>
        <w:ind w:left="829" w:hanging="57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29" w:hanging="579"/>
      </w:pPr>
      <w:rPr>
        <w:rFonts w:ascii="Calibri" w:hAnsi="Calibri" w:cs="Calibri"/>
        <w:b/>
        <w:bCs w:val="0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971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020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5060" w:hanging="360"/>
      </w:pPr>
    </w:lvl>
    <w:lvl w:ilvl="6">
      <w:numFmt w:val="bullet"/>
      <w:lvlText w:val="•"/>
      <w:lvlJc w:val="left"/>
      <w:pPr>
        <w:ind w:left="6080" w:hanging="360"/>
      </w:pPr>
    </w:lvl>
    <w:lvl w:ilvl="7">
      <w:numFmt w:val="bullet"/>
      <w:lvlText w:val="•"/>
      <w:lvlJc w:val="left"/>
      <w:pPr>
        <w:ind w:left="7100" w:hanging="360"/>
      </w:pPr>
    </w:lvl>
    <w:lvl w:ilvl="8">
      <w:numFmt w:val="bullet"/>
      <w:lvlText w:val="•"/>
      <w:lvlJc w:val="left"/>
      <w:pPr>
        <w:ind w:left="8120" w:hanging="360"/>
      </w:pPr>
    </w:lvl>
  </w:abstractNum>
  <w:abstractNum w:abstractNumId="4" w15:restartNumberingAfterBreak="0">
    <w:nsid w:val="19493845"/>
    <w:multiLevelType w:val="hybridMultilevel"/>
    <w:tmpl w:val="E9807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60C"/>
    <w:multiLevelType w:val="hybridMultilevel"/>
    <w:tmpl w:val="D0CE02C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809EE"/>
    <w:multiLevelType w:val="hybridMultilevel"/>
    <w:tmpl w:val="672C6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019331">
    <w:abstractNumId w:val="5"/>
  </w:num>
  <w:num w:numId="2" w16cid:durableId="1045716937">
    <w:abstractNumId w:val="4"/>
  </w:num>
  <w:num w:numId="3" w16cid:durableId="349575712">
    <w:abstractNumId w:val="6"/>
  </w:num>
  <w:num w:numId="4" w16cid:durableId="187524075">
    <w:abstractNumId w:val="3"/>
  </w:num>
  <w:num w:numId="5" w16cid:durableId="2125152669">
    <w:abstractNumId w:val="2"/>
  </w:num>
  <w:num w:numId="6" w16cid:durableId="530803829">
    <w:abstractNumId w:val="1"/>
  </w:num>
  <w:num w:numId="7" w16cid:durableId="83534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A9"/>
    <w:rsid w:val="000218D8"/>
    <w:rsid w:val="000660F1"/>
    <w:rsid w:val="000912EF"/>
    <w:rsid w:val="00095517"/>
    <w:rsid w:val="000B36A9"/>
    <w:rsid w:val="00171971"/>
    <w:rsid w:val="00191AEB"/>
    <w:rsid w:val="001F599B"/>
    <w:rsid w:val="002322A9"/>
    <w:rsid w:val="002542DA"/>
    <w:rsid w:val="002F63D9"/>
    <w:rsid w:val="003221E3"/>
    <w:rsid w:val="00340278"/>
    <w:rsid w:val="00346E16"/>
    <w:rsid w:val="00366CE5"/>
    <w:rsid w:val="0042212E"/>
    <w:rsid w:val="00480C52"/>
    <w:rsid w:val="00497092"/>
    <w:rsid w:val="00533248"/>
    <w:rsid w:val="00546202"/>
    <w:rsid w:val="00551079"/>
    <w:rsid w:val="00580204"/>
    <w:rsid w:val="00593AB1"/>
    <w:rsid w:val="00605549"/>
    <w:rsid w:val="006074B8"/>
    <w:rsid w:val="00667664"/>
    <w:rsid w:val="006A064B"/>
    <w:rsid w:val="006D34A1"/>
    <w:rsid w:val="006D7459"/>
    <w:rsid w:val="006E0247"/>
    <w:rsid w:val="00722823"/>
    <w:rsid w:val="00747427"/>
    <w:rsid w:val="007A7B35"/>
    <w:rsid w:val="007C0639"/>
    <w:rsid w:val="007C2A7A"/>
    <w:rsid w:val="007D1182"/>
    <w:rsid w:val="00826BCB"/>
    <w:rsid w:val="00851571"/>
    <w:rsid w:val="008850F0"/>
    <w:rsid w:val="009123AF"/>
    <w:rsid w:val="00925D41"/>
    <w:rsid w:val="009B3429"/>
    <w:rsid w:val="00AD275C"/>
    <w:rsid w:val="00BA3D73"/>
    <w:rsid w:val="00BA4056"/>
    <w:rsid w:val="00BB6CA4"/>
    <w:rsid w:val="00BF3618"/>
    <w:rsid w:val="00C13027"/>
    <w:rsid w:val="00C47BCB"/>
    <w:rsid w:val="00C65DC1"/>
    <w:rsid w:val="00C75405"/>
    <w:rsid w:val="00CB7521"/>
    <w:rsid w:val="00CC5081"/>
    <w:rsid w:val="00CD6F73"/>
    <w:rsid w:val="00D05908"/>
    <w:rsid w:val="00D221E9"/>
    <w:rsid w:val="00D42833"/>
    <w:rsid w:val="00D47985"/>
    <w:rsid w:val="00D748EF"/>
    <w:rsid w:val="00D92791"/>
    <w:rsid w:val="00DC085E"/>
    <w:rsid w:val="00DC2CB7"/>
    <w:rsid w:val="00EC1B47"/>
    <w:rsid w:val="00F55072"/>
    <w:rsid w:val="00F5646D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38205"/>
  <w15:docId w15:val="{55CEF4DB-0D83-4E10-BD13-B6CC69DC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F7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5517"/>
    <w:pPr>
      <w:keepNext/>
      <w:spacing w:line="360" w:lineRule="auto"/>
      <w:outlineLvl w:val="1"/>
    </w:pPr>
    <w:rPr>
      <w:rFonts w:ascii="Helvetica" w:hAnsi="Helvetica"/>
      <w:b/>
      <w:sz w:val="28"/>
      <w:szCs w:val="20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74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B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7B35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semiHidden/>
    <w:locked/>
    <w:rsid w:val="00826BCB"/>
    <w:rPr>
      <w:sz w:val="24"/>
      <w:lang w:val="en-GB" w:eastAsia="en-US" w:bidi="ar-SA"/>
    </w:rPr>
  </w:style>
  <w:style w:type="paragraph" w:styleId="BodyText">
    <w:name w:val="Body Text"/>
    <w:basedOn w:val="Normal"/>
    <w:link w:val="BodyTextChar"/>
    <w:rsid w:val="00826BCB"/>
    <w:pPr>
      <w:spacing w:before="120"/>
    </w:pPr>
    <w:rPr>
      <w:szCs w:val="20"/>
      <w:lang w:eastAsia="en-US"/>
    </w:rPr>
  </w:style>
  <w:style w:type="character" w:styleId="Hyperlink">
    <w:name w:val="Hyperlink"/>
    <w:basedOn w:val="DefaultParagraphFont"/>
    <w:rsid w:val="00826BCB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95517"/>
    <w:rPr>
      <w:rFonts w:ascii="Helvetica" w:hAnsi="Helvetica"/>
      <w:b/>
      <w:sz w:val="28"/>
      <w:lang w:eastAsia="zh-CN"/>
    </w:rPr>
  </w:style>
  <w:style w:type="character" w:customStyle="1" w:styleId="FooterChar">
    <w:name w:val="Footer Char"/>
    <w:basedOn w:val="DefaultParagraphFont"/>
    <w:link w:val="Footer"/>
    <w:rsid w:val="00D0590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22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21E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6074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1"/>
    <w:qFormat/>
    <w:rsid w:val="006074B8"/>
    <w:pPr>
      <w:widowControl w:val="0"/>
      <w:autoSpaceDE w:val="0"/>
      <w:autoSpaceDN w:val="0"/>
      <w:adjustRightInd w:val="0"/>
      <w:spacing w:before="61"/>
      <w:ind w:left="971" w:hanging="36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image" Target="media/image2.jpeg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F06F1A234E94DA256ED81E8384439" ma:contentTypeVersion="14" ma:contentTypeDescription="Create a new document." ma:contentTypeScope="" ma:versionID="c895cecf098d17bba0a8c4db2311cced">
  <xsd:schema xmlns:xsd="http://www.w3.org/2001/XMLSchema" xmlns:xs="http://www.w3.org/2001/XMLSchema" xmlns:p="http://schemas.microsoft.com/office/2006/metadata/properties" xmlns:ns2="c9a02e2f-1cf2-4fc0-bff6-764654c200cc" xmlns:ns3="6a878cbe-5623-4f07-ae53-b90da8921896" targetNamespace="http://schemas.microsoft.com/office/2006/metadata/properties" ma:root="true" ma:fieldsID="c7723689f7f0981ccda1612fa3db233c" ns2:_="" ns3:_="">
    <xsd:import namespace="c9a02e2f-1cf2-4fc0-bff6-764654c200cc"/>
    <xsd:import namespace="6a878cbe-5623-4f07-ae53-b90da89218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02e2f-1cf2-4fc0-bff6-764654c200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df017c0-4990-4335-993f-dad09e4e1b53}" ma:internalName="TaxCatchAll" ma:showField="CatchAllData" ma:web="c9a02e2f-1cf2-4fc0-bff6-764654c2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78cbe-5623-4f07-ae53-b90da8921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adfb5c-5b9a-4f49-9a4b-92063237a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D6A66B4482647973AA67C2C52A4BE" ma:contentTypeVersion="13" ma:contentTypeDescription="Create a new document." ma:contentTypeScope="" ma:versionID="b01cf0f20e0888ce33eb2a5c53aded77">
  <xsd:schema xmlns:xsd="http://www.w3.org/2001/XMLSchema" xmlns:xs="http://www.w3.org/2001/XMLSchema" xmlns:p="http://schemas.microsoft.com/office/2006/metadata/properties" xmlns:ns2="8708cc78-a138-4b5d-a804-95cded5ef0bb" xmlns:ns3="d389850f-87e8-42c2-9b90-dd5f6ea672c7" targetNamespace="http://schemas.microsoft.com/office/2006/metadata/properties" ma:root="true" ma:fieldsID="f2db2d8449543f7d24a2c1ebcc6dcc2e" ns2:_="" ns3:_="">
    <xsd:import namespace="8708cc78-a138-4b5d-a804-95cded5ef0bb"/>
    <xsd:import namespace="d389850f-87e8-42c2-9b90-dd5f6ea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cc78-a138-4b5d-a804-95cded5ef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0b5571-0b22-446d-9ed5-cd6218c48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850f-87e8-42c2-9b90-dd5f6ea67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2240f0-aacc-4968-89d7-8cd644534ca7}" ma:internalName="TaxCatchAll" ma:showField="CatchAllData" ma:web="d389850f-87e8-42c2-9b90-dd5f6ea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4E2FA-26D2-40DF-BF31-14AA4A24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02e2f-1cf2-4fc0-bff6-764654c200cc"/>
    <ds:schemaRef ds:uri="6a878cbe-5623-4f07-ae53-b90da8921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33173-11D8-4352-BC05-3B164D6B58A1}"/>
</file>

<file path=customXml/itemProps3.xml><?xml version="1.0" encoding="utf-8"?>
<ds:datastoreItem xmlns:ds="http://schemas.openxmlformats.org/officeDocument/2006/customXml" ds:itemID="{AEA7D05B-4DD7-4D04-8678-4A16EB60F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Environmental Policy</vt:lpstr>
    </vt:vector>
  </TitlesOfParts>
  <Company>NPTC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Environmental Policy</dc:title>
  <dc:creator>thomway</dc:creator>
  <cp:lastModifiedBy>Summer</cp:lastModifiedBy>
  <cp:revision>4</cp:revision>
  <cp:lastPrinted>2019-03-26T15:05:00Z</cp:lastPrinted>
  <dcterms:created xsi:type="dcterms:W3CDTF">2022-01-24T09:20:00Z</dcterms:created>
  <dcterms:modified xsi:type="dcterms:W3CDTF">2024-03-18T12:03:00Z</dcterms:modified>
</cp:coreProperties>
</file>